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2EA5" w14:textId="77777777" w:rsidR="00A505EB" w:rsidRPr="003734C2" w:rsidRDefault="00A505EB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Innspill til </w:t>
      </w:r>
      <w:proofErr w:type="spellStart"/>
      <w:r w:rsidRPr="003734C2">
        <w:rPr>
          <w:rFonts w:asciiTheme="majorHAnsi" w:hAnsiTheme="majorHAnsi" w:cstheme="majorHAnsi"/>
          <w:b/>
          <w:bCs/>
          <w:sz w:val="24"/>
          <w:szCs w:val="24"/>
        </w:rPr>
        <w:t>Prop</w:t>
      </w:r>
      <w:proofErr w:type="spellEnd"/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. 1 S (2021 – 2022) Kulturdepartementet </w:t>
      </w:r>
    </w:p>
    <w:p w14:paraId="105AB168" w14:textId="5C24A9FD" w:rsidR="00C8656F" w:rsidRPr="003734C2" w:rsidRDefault="00C8656F" w:rsidP="003C2B09">
      <w:pPr>
        <w:pStyle w:val="vedlegg-tit"/>
        <w:spacing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3734C2">
        <w:rPr>
          <w:rFonts w:asciiTheme="majorHAnsi" w:hAnsiTheme="majorHAnsi" w:cstheme="majorHAnsi"/>
          <w:color w:val="000000"/>
          <w:sz w:val="24"/>
          <w:szCs w:val="24"/>
        </w:rPr>
        <w:t>Norske kulturhus er kulturhusenes interesseorganisasjon Vi styrker styrke medlemmenes stolthet og kompetanse, og synliggjøre kulturhusenes betydning for samfunnet.</w:t>
      </w:r>
    </w:p>
    <w:p w14:paraId="059A39C3" w14:textId="461F733B" w:rsidR="00C8656F" w:rsidRDefault="00C8656F" w:rsidP="00C8656F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3734C2">
        <w:rPr>
          <w:rFonts w:asciiTheme="majorHAnsi" w:hAnsiTheme="majorHAnsi" w:cstheme="majorHAnsi"/>
          <w:color w:val="000000"/>
          <w:sz w:val="24"/>
          <w:szCs w:val="24"/>
        </w:rPr>
        <w:t xml:space="preserve">Våre </w:t>
      </w:r>
      <w:r w:rsidR="00E75F54" w:rsidRPr="003734C2">
        <w:rPr>
          <w:rFonts w:asciiTheme="majorHAnsi" w:hAnsiTheme="majorHAnsi" w:cstheme="majorHAnsi"/>
          <w:color w:val="000000"/>
          <w:sz w:val="24"/>
          <w:szCs w:val="24"/>
        </w:rPr>
        <w:t xml:space="preserve">130 </w:t>
      </w:r>
      <w:r w:rsidRPr="003734C2">
        <w:rPr>
          <w:rFonts w:asciiTheme="majorHAnsi" w:hAnsiTheme="majorHAnsi" w:cstheme="majorHAnsi"/>
          <w:color w:val="000000"/>
          <w:sz w:val="24"/>
          <w:szCs w:val="24"/>
        </w:rPr>
        <w:t>medlemmer har spisskompetanse som profesjonelle arrangører</w:t>
      </w:r>
      <w:r w:rsidR="00596984">
        <w:rPr>
          <w:rFonts w:asciiTheme="majorHAnsi" w:hAnsiTheme="majorHAnsi" w:cstheme="majorHAnsi"/>
          <w:color w:val="000000"/>
          <w:sz w:val="24"/>
          <w:szCs w:val="24"/>
        </w:rPr>
        <w:t xml:space="preserve">. Med om lag </w:t>
      </w:r>
      <w:r w:rsidRPr="003734C2">
        <w:rPr>
          <w:rFonts w:asciiTheme="majorHAnsi" w:hAnsiTheme="majorHAnsi" w:cstheme="majorHAnsi"/>
          <w:color w:val="000000"/>
          <w:sz w:val="24"/>
          <w:szCs w:val="24"/>
        </w:rPr>
        <w:t xml:space="preserve">14,5 millioner besøkende hvert år – i ett «ikke-korona-år» - er våre medlemmer viktig pådriver i utviklingen av lokale møteplasser i </w:t>
      </w:r>
      <w:r w:rsidR="00596984">
        <w:rPr>
          <w:rFonts w:asciiTheme="majorHAnsi" w:hAnsiTheme="majorHAnsi" w:cstheme="majorHAnsi"/>
          <w:color w:val="000000"/>
          <w:sz w:val="24"/>
          <w:szCs w:val="24"/>
        </w:rPr>
        <w:t xml:space="preserve">lokalsamfunnet.  </w:t>
      </w:r>
      <w:r w:rsidRPr="003734C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6F389C9" w14:textId="77777777" w:rsidR="00566A98" w:rsidRDefault="001C6108" w:rsidP="001C6108">
      <w:pPr>
        <w:spacing w:line="254" w:lineRule="auto"/>
        <w:rPr>
          <w:color w:val="000000"/>
        </w:rPr>
      </w:pPr>
      <w:r>
        <w:rPr>
          <w:color w:val="000000"/>
        </w:rPr>
        <w:t xml:space="preserve">Norske Kulturhus er finansiert gjennom medlemskontingent, uten </w:t>
      </w:r>
      <w:r>
        <w:rPr>
          <w:color w:val="000000"/>
        </w:rPr>
        <w:t>støtte fra Kulturråd eller over kulturbudsjettet</w:t>
      </w:r>
      <w:r>
        <w:rPr>
          <w:color w:val="000000"/>
        </w:rPr>
        <w:t xml:space="preserve">. </w:t>
      </w:r>
      <w:r>
        <w:rPr>
          <w:color w:val="000000"/>
        </w:rPr>
        <w:t xml:space="preserve">Konsert- og kulturhusene finansierer medlemsorganisasjonen over egne driftsbudsjetter, da de </w:t>
      </w:r>
      <w:r>
        <w:rPr>
          <w:color w:val="000000"/>
        </w:rPr>
        <w:t>ser nytten av å stå sammen. I pandemiåre</w:t>
      </w:r>
      <w:r>
        <w:rPr>
          <w:color w:val="000000"/>
        </w:rPr>
        <w:t>ne</w:t>
      </w:r>
      <w:r>
        <w:rPr>
          <w:color w:val="000000"/>
        </w:rPr>
        <w:t xml:space="preserve"> har dette blitt ekstra tydelig</w:t>
      </w:r>
      <w:r>
        <w:rPr>
          <w:color w:val="000000"/>
        </w:rPr>
        <w:t xml:space="preserve">. </w:t>
      </w:r>
    </w:p>
    <w:p w14:paraId="3C101B3F" w14:textId="5F901E9E" w:rsidR="001C6108" w:rsidRDefault="001C6108" w:rsidP="001C6108">
      <w:pPr>
        <w:spacing w:line="254" w:lineRule="auto"/>
        <w:rPr>
          <w:color w:val="000000"/>
        </w:rPr>
      </w:pPr>
      <w:r>
        <w:rPr>
          <w:color w:val="000000"/>
        </w:rPr>
        <w:t>M</w:t>
      </w:r>
      <w:r>
        <w:rPr>
          <w:color w:val="000000"/>
        </w:rPr>
        <w:t xml:space="preserve">ed en felles stemme har vi kunne bidratt aktivt og konstruktivt inn mot politisk ledelse. Dette har vi opplevd som gjensidig nyttig. </w:t>
      </w:r>
    </w:p>
    <w:p w14:paraId="14A3A251" w14:textId="77777777" w:rsidR="00566A98" w:rsidRDefault="001C6108" w:rsidP="001C6108">
      <w:pPr>
        <w:spacing w:line="254" w:lineRule="auto"/>
        <w:rPr>
          <w:color w:val="000000"/>
        </w:rPr>
      </w:pPr>
      <w:r>
        <w:rPr>
          <w:color w:val="000000"/>
        </w:rPr>
        <w:t xml:space="preserve">Det er dog ikke til å stikke under en stol at vi har </w:t>
      </w:r>
      <w:r>
        <w:rPr>
          <w:color w:val="000000"/>
        </w:rPr>
        <w:t xml:space="preserve">begrensede </w:t>
      </w:r>
      <w:r>
        <w:rPr>
          <w:color w:val="000000"/>
        </w:rPr>
        <w:t>midler og i en gjenoppbyggingsfase vil vi gjerne få muligheten til å bidra i enda større grad enn før</w:t>
      </w:r>
      <w:r w:rsidR="00566A98">
        <w:rPr>
          <w:color w:val="000000"/>
        </w:rPr>
        <w:t xml:space="preserve">. </w:t>
      </w:r>
    </w:p>
    <w:p w14:paraId="1A7D142B" w14:textId="4A6B7774" w:rsidR="001C6108" w:rsidRPr="00566A98" w:rsidRDefault="00566A98" w:rsidP="001C6108">
      <w:pPr>
        <w:spacing w:line="254" w:lineRule="auto"/>
        <w:rPr>
          <w:i/>
          <w:iCs/>
          <w:color w:val="000000"/>
        </w:rPr>
      </w:pPr>
      <w:r w:rsidRPr="00566A98">
        <w:rPr>
          <w:i/>
          <w:iCs/>
          <w:color w:val="000000"/>
        </w:rPr>
        <w:t xml:space="preserve">Norske kulturhus søker tilskudd </w:t>
      </w:r>
      <w:r w:rsidR="001C6108" w:rsidRPr="00566A98">
        <w:rPr>
          <w:i/>
          <w:iCs/>
          <w:color w:val="000000"/>
        </w:rPr>
        <w:t>over k</w:t>
      </w:r>
      <w:r w:rsidR="001C6108" w:rsidRPr="00566A98">
        <w:rPr>
          <w:rFonts w:asciiTheme="majorHAnsi" w:hAnsiTheme="majorHAnsi" w:cstheme="majorHAnsi"/>
          <w:i/>
          <w:iCs/>
          <w:sz w:val="24"/>
          <w:szCs w:val="24"/>
        </w:rPr>
        <w:t>apittel 320, post 74</w:t>
      </w:r>
      <w:r w:rsidRPr="00566A98">
        <w:rPr>
          <w:rFonts w:asciiTheme="majorHAnsi" w:hAnsiTheme="majorHAnsi" w:cstheme="majorHAnsi"/>
          <w:i/>
          <w:iCs/>
          <w:sz w:val="24"/>
          <w:szCs w:val="24"/>
        </w:rPr>
        <w:t xml:space="preserve">.  </w:t>
      </w:r>
    </w:p>
    <w:p w14:paraId="79589714" w14:textId="2F133E02" w:rsidR="00E75F54" w:rsidRPr="003734C2" w:rsidRDefault="003C2B09" w:rsidP="00E75F54">
      <w:pPr>
        <w:pStyle w:val="vedlegg-tit"/>
        <w:spacing w:line="240" w:lineRule="auto"/>
        <w:jc w:val="lef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3734C2">
        <w:rPr>
          <w:rFonts w:asciiTheme="majorHAnsi" w:hAnsiTheme="majorHAnsi" w:cstheme="majorHAnsi"/>
          <w:sz w:val="24"/>
          <w:szCs w:val="24"/>
        </w:rPr>
        <w:t xml:space="preserve">Kapittel 320, post 74: Tilskudd til organisasjoner og kompetansesentre m.m. </w:t>
      </w:r>
      <w:r w:rsidRPr="003734C2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3734C2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3734C2">
        <w:rPr>
          <w:rFonts w:asciiTheme="majorHAnsi" w:hAnsiTheme="majorHAnsi" w:cstheme="majorHAnsi"/>
          <w:bCs/>
          <w:sz w:val="24"/>
          <w:szCs w:val="24"/>
        </w:rPr>
        <w:t>Kommentarer til tildelingen til Bærum kulturhus, Dans Sørøst-Norge</w:t>
      </w:r>
      <w:r w:rsidRPr="003734C2">
        <w:rPr>
          <w:rStyle w:val="skrift-hevet"/>
          <w:rFonts w:asciiTheme="majorHAnsi" w:hAnsiTheme="majorHAnsi" w:cstheme="majorHAnsi"/>
          <w:bCs/>
          <w:sz w:val="24"/>
          <w:szCs w:val="24"/>
        </w:rPr>
        <w:t xml:space="preserve">.   </w:t>
      </w:r>
      <w:r w:rsidRPr="003734C2">
        <w:rPr>
          <w:rFonts w:asciiTheme="majorHAnsi" w:hAnsiTheme="majorHAnsi" w:cstheme="majorHAnsi"/>
          <w:bCs/>
          <w:color w:val="000000"/>
          <w:sz w:val="24"/>
          <w:szCs w:val="24"/>
        </w:rPr>
        <w:tab/>
      </w:r>
      <w:r w:rsidRPr="003734C2">
        <w:rPr>
          <w:rFonts w:asciiTheme="majorHAnsi" w:hAnsiTheme="majorHAnsi" w:cstheme="majorHAnsi"/>
          <w:bCs/>
          <w:color w:val="000000"/>
          <w:sz w:val="24"/>
          <w:szCs w:val="24"/>
        </w:rPr>
        <w:tab/>
      </w:r>
      <w:r w:rsidRPr="003734C2">
        <w:rPr>
          <w:rFonts w:asciiTheme="majorHAnsi" w:hAnsiTheme="majorHAnsi" w:cstheme="majorHAnsi"/>
          <w:bCs/>
          <w:color w:val="000000"/>
          <w:sz w:val="24"/>
          <w:szCs w:val="24"/>
        </w:rPr>
        <w:tab/>
        <w:t xml:space="preserve">      </w:t>
      </w:r>
      <w:r w:rsidR="00E75F54" w:rsidRPr="003734C2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Bærum kulturhus og Dans Sør-Øst-Norge er</w:t>
      </w:r>
      <w:r w:rsidR="00426B88" w:rsidRPr="003734C2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 foreslått med en bevilgning på </w:t>
      </w:r>
      <w:r w:rsidR="00426B88" w:rsidRPr="003734C2">
        <w:rPr>
          <w:rFonts w:asciiTheme="majorHAnsi" w:hAnsiTheme="majorHAnsi" w:cstheme="majorHAnsi"/>
          <w:b w:val="0"/>
          <w:bCs/>
          <w:sz w:val="24"/>
          <w:szCs w:val="24"/>
        </w:rPr>
        <w:t>4 385 000</w:t>
      </w:r>
      <w:r w:rsidR="00E75F54" w:rsidRPr="003734C2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. </w:t>
      </w:r>
      <w:r w:rsidR="00426B88" w:rsidRPr="003734C2">
        <w:rPr>
          <w:rFonts w:asciiTheme="majorHAnsi" w:hAnsiTheme="majorHAnsi" w:cstheme="majorHAnsi"/>
          <w:b w:val="0"/>
          <w:bCs/>
          <w:i/>
          <w:iCs/>
          <w:color w:val="000000"/>
          <w:sz w:val="24"/>
          <w:szCs w:val="24"/>
        </w:rPr>
        <w:t xml:space="preserve">Norske kulturhus mener: </w:t>
      </w:r>
      <w:r w:rsidR="00E75F54" w:rsidRPr="003734C2">
        <w:rPr>
          <w:rFonts w:asciiTheme="majorHAnsi" w:hAnsiTheme="majorHAnsi" w:cstheme="majorHAnsi"/>
          <w:b w:val="0"/>
          <w:bCs/>
          <w:i/>
          <w:iCs/>
          <w:color w:val="000000"/>
          <w:sz w:val="24"/>
          <w:szCs w:val="24"/>
        </w:rPr>
        <w:t>Det er svært positivt at styrkningen av dansefeltet fortsetter</w:t>
      </w:r>
      <w:r w:rsidR="00426B88" w:rsidRPr="003734C2">
        <w:rPr>
          <w:rFonts w:asciiTheme="majorHAnsi" w:hAnsiTheme="majorHAnsi" w:cstheme="majorHAnsi"/>
          <w:b w:val="0"/>
          <w:bCs/>
          <w:i/>
          <w:iCs/>
          <w:color w:val="000000"/>
          <w:sz w:val="24"/>
          <w:szCs w:val="24"/>
        </w:rPr>
        <w:t>.</w:t>
      </w:r>
      <w:r w:rsidR="00426B88" w:rsidRPr="003734C2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 </w:t>
      </w:r>
    </w:p>
    <w:p w14:paraId="5A419AD6" w14:textId="7F9C2A94" w:rsidR="00210F10" w:rsidRPr="003734C2" w:rsidRDefault="00A505EB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>Kapittel 325 – Post 77 - Stimuleringsmidler til kultur, frivillighet og idrett ifb. covid-19</w:t>
      </w:r>
      <w:r w:rsidRPr="003734C2">
        <w:rPr>
          <w:rFonts w:asciiTheme="majorHAnsi" w:hAnsiTheme="majorHAnsi" w:cstheme="majorHAnsi"/>
          <w:sz w:val="24"/>
          <w:szCs w:val="24"/>
        </w:rPr>
        <w:t xml:space="preserve"> </w:t>
      </w:r>
      <w:r w:rsidRPr="003734C2">
        <w:rPr>
          <w:rFonts w:asciiTheme="majorHAnsi" w:hAnsiTheme="majorHAnsi" w:cstheme="majorHAnsi"/>
          <w:sz w:val="24"/>
          <w:szCs w:val="24"/>
        </w:rPr>
        <w:br/>
      </w:r>
      <w:r w:rsidR="003C2B09" w:rsidRPr="003734C2">
        <w:rPr>
          <w:rFonts w:asciiTheme="majorHAnsi" w:hAnsiTheme="majorHAnsi" w:cstheme="majorHAnsi"/>
          <w:sz w:val="24"/>
          <w:szCs w:val="24"/>
        </w:rPr>
        <w:t xml:space="preserve">Kulturlivet </w:t>
      </w:r>
      <w:r w:rsidRPr="003734C2">
        <w:rPr>
          <w:rFonts w:asciiTheme="majorHAnsi" w:hAnsiTheme="majorHAnsi" w:cstheme="majorHAnsi"/>
          <w:sz w:val="24"/>
          <w:szCs w:val="24"/>
        </w:rPr>
        <w:t xml:space="preserve">er </w:t>
      </w:r>
      <w:r w:rsidR="00596984">
        <w:rPr>
          <w:rFonts w:asciiTheme="majorHAnsi" w:hAnsiTheme="majorHAnsi" w:cstheme="majorHAnsi"/>
          <w:sz w:val="24"/>
          <w:szCs w:val="24"/>
        </w:rPr>
        <w:t xml:space="preserve">fortsatt </w:t>
      </w:r>
      <w:r w:rsidRPr="003734C2">
        <w:rPr>
          <w:rFonts w:asciiTheme="majorHAnsi" w:hAnsiTheme="majorHAnsi" w:cstheme="majorHAnsi"/>
          <w:sz w:val="24"/>
          <w:szCs w:val="24"/>
        </w:rPr>
        <w:t xml:space="preserve">hardt rammet </w:t>
      </w:r>
      <w:r w:rsidR="00596984">
        <w:rPr>
          <w:rFonts w:asciiTheme="majorHAnsi" w:hAnsiTheme="majorHAnsi" w:cstheme="majorHAnsi"/>
          <w:sz w:val="24"/>
          <w:szCs w:val="24"/>
        </w:rPr>
        <w:t>av pandemien</w:t>
      </w:r>
      <w:r w:rsidRPr="003734C2">
        <w:rPr>
          <w:rFonts w:asciiTheme="majorHAnsi" w:hAnsiTheme="majorHAnsi" w:cstheme="majorHAnsi"/>
          <w:sz w:val="24"/>
          <w:szCs w:val="24"/>
        </w:rPr>
        <w:t xml:space="preserve">, og konsekvensene av denne er noe feltet vil merke i lang tid fremover.  </w:t>
      </w:r>
    </w:p>
    <w:p w14:paraId="2A2491FC" w14:textId="147EA9B7" w:rsidR="00A505EB" w:rsidRPr="003734C2" w:rsidRDefault="00A505EB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sz w:val="24"/>
          <w:szCs w:val="24"/>
        </w:rPr>
        <w:t xml:space="preserve">Vi har en stor jobb foran oss med å bygge opp igjen norsk </w:t>
      </w:r>
      <w:r w:rsidR="003C2B09" w:rsidRPr="003734C2">
        <w:rPr>
          <w:rFonts w:asciiTheme="majorHAnsi" w:hAnsiTheme="majorHAnsi" w:cstheme="majorHAnsi"/>
          <w:sz w:val="24"/>
          <w:szCs w:val="24"/>
        </w:rPr>
        <w:t>kulturliv</w:t>
      </w:r>
      <w:r w:rsidRPr="003734C2">
        <w:rPr>
          <w:rFonts w:asciiTheme="majorHAnsi" w:hAnsiTheme="majorHAnsi" w:cstheme="majorHAnsi"/>
          <w:sz w:val="24"/>
          <w:szCs w:val="24"/>
        </w:rPr>
        <w:t>, skape aktivitet blant frivillige og profesjonelle, få publikum tilbake til arrangementene og å sikre og ivareta alle ledd i næringskjeden. Det er derfor skuffende at det ikke er tatt høyde for dette i forslaget til Statsbudsjett for 2022.</w:t>
      </w:r>
    </w:p>
    <w:p w14:paraId="210421A2" w14:textId="77777777" w:rsidR="003C2B09" w:rsidRPr="003734C2" w:rsidRDefault="003C2B09" w:rsidP="00A505EB">
      <w:pPr>
        <w:pStyle w:val="NormalWeb"/>
        <w:rPr>
          <w:rFonts w:asciiTheme="majorHAnsi" w:hAnsiTheme="majorHAnsi" w:cstheme="majorHAnsi"/>
          <w:i/>
          <w:iCs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Norske kulturhus </w:t>
      </w:r>
      <w:r w:rsidR="00A505EB"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ber om at det avsettes midler til kompensasjons- og stimuleringsordninger også i 2022, som et viktig ledd i gjenoppbyggingen av kulturfeltet. </w:t>
      </w:r>
    </w:p>
    <w:p w14:paraId="58013CD3" w14:textId="40808081" w:rsidR="00A505EB" w:rsidRPr="003734C2" w:rsidRDefault="00A505EB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>Ordningene må justeres og tilpasses nåsituasjonen, hvor smittevernrestriksjonene er opphevet, men hvor koronakrisen fortsatt gjør seg gjeldende både innen</w:t>
      </w:r>
      <w:r w:rsidR="003C2B09"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 kulturf</w:t>
      </w: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rivilligheten og </w:t>
      </w:r>
      <w:r w:rsidR="003C2B09" w:rsidRPr="003734C2">
        <w:rPr>
          <w:rFonts w:asciiTheme="majorHAnsi" w:hAnsiTheme="majorHAnsi" w:cstheme="majorHAnsi"/>
          <w:i/>
          <w:iCs/>
          <w:sz w:val="24"/>
          <w:szCs w:val="24"/>
        </w:rPr>
        <w:t>kultur</w:t>
      </w:r>
      <w:r w:rsidRPr="003734C2">
        <w:rPr>
          <w:rFonts w:asciiTheme="majorHAnsi" w:hAnsiTheme="majorHAnsi" w:cstheme="majorHAnsi"/>
          <w:i/>
          <w:iCs/>
          <w:sz w:val="24"/>
          <w:szCs w:val="24"/>
        </w:rPr>
        <w:t>næringen</w:t>
      </w:r>
      <w:r w:rsidR="003C2B09" w:rsidRPr="003734C2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Pr="003734C2">
        <w:rPr>
          <w:rFonts w:asciiTheme="majorHAnsi" w:hAnsiTheme="majorHAnsi" w:cstheme="majorHAnsi"/>
          <w:i/>
          <w:iCs/>
          <w:sz w:val="24"/>
          <w:szCs w:val="24"/>
        </w:rPr>
        <w:t>. </w:t>
      </w:r>
    </w:p>
    <w:p w14:paraId="1271884F" w14:textId="77777777" w:rsidR="00BF6026" w:rsidRPr="003734C2" w:rsidRDefault="00C8656F" w:rsidP="00C8656F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>KAPITTEL</w:t>
      </w:r>
      <w:r w:rsidR="00BF6026"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 11</w:t>
      </w:r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F6026" w:rsidRPr="003734C2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F6026"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Omtale av klima og miljøsaker </w:t>
      </w:r>
    </w:p>
    <w:p w14:paraId="288705E2" w14:textId="251A5E49" w:rsidR="00BF6026" w:rsidRPr="004F39B2" w:rsidRDefault="00BF6026" w:rsidP="00BF6026">
      <w:pPr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sz w:val="24"/>
          <w:szCs w:val="24"/>
        </w:rPr>
        <w:t xml:space="preserve">Norske kulturhus har, sammen med Norsk teater- og orkesterforening, Virke og Norske Konsertarrangører utarbeidet et Grønt veikart for kunst- og kultursektoren. Veikartet skal gi overordnet status, sette konkrete mål og foreslå tiltak for å redusere klimaavtrykket i kunst- </w:t>
      </w:r>
      <w:r w:rsidRPr="004F39B2">
        <w:rPr>
          <w:rFonts w:asciiTheme="majorHAnsi" w:hAnsiTheme="majorHAnsi" w:cstheme="majorHAnsi"/>
          <w:sz w:val="24"/>
          <w:szCs w:val="24"/>
        </w:rPr>
        <w:t>og kultursektoren.</w:t>
      </w:r>
      <w:r w:rsidR="00596984" w:rsidRPr="004F39B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C7B6A1" w14:textId="68730B8A" w:rsidR="00BF6026" w:rsidRPr="004F39B2" w:rsidRDefault="004F39B2" w:rsidP="00C8656F">
      <w:pPr>
        <w:pStyle w:val="NormalWeb"/>
        <w:rPr>
          <w:rFonts w:asciiTheme="majorHAnsi" w:hAnsiTheme="majorHAnsi" w:cstheme="majorHAnsi"/>
          <w:b/>
          <w:bCs/>
          <w:i/>
          <w:iCs/>
          <w:sz w:val="24"/>
          <w:szCs w:val="24"/>
          <w:highlight w:val="red"/>
        </w:rPr>
      </w:pPr>
      <w:r w:rsidRPr="004F39B2">
        <w:rPr>
          <w:rFonts w:asciiTheme="majorHAnsi" w:hAnsiTheme="majorHAnsi" w:cstheme="majorHAnsi"/>
          <w:i/>
          <w:iCs/>
          <w:sz w:val="24"/>
          <w:szCs w:val="24"/>
        </w:rPr>
        <w:lastRenderedPageBreak/>
        <w:t>Norske kulturhus mener: Grønt veikart omtales i hederlige ordlag i budsjettforslaget</w:t>
      </w:r>
      <w:r w:rsidR="00B32C30">
        <w:rPr>
          <w:rFonts w:asciiTheme="majorHAnsi" w:hAnsiTheme="majorHAnsi" w:cstheme="majorHAnsi"/>
          <w:i/>
          <w:iCs/>
          <w:sz w:val="24"/>
          <w:szCs w:val="24"/>
        </w:rPr>
        <w:t>, men følges ikke opp med midler</w:t>
      </w:r>
      <w:r w:rsidR="00B32C30" w:rsidRPr="00B32C30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F02172">
        <w:rPr>
          <w:rFonts w:asciiTheme="majorHAnsi" w:hAnsiTheme="majorHAnsi" w:cstheme="majorHAnsi"/>
          <w:i/>
          <w:iCs/>
          <w:sz w:val="24"/>
          <w:szCs w:val="24"/>
        </w:rPr>
        <w:t xml:space="preserve">Veikartet er i sin helhet initiert av sektoren, men i </w:t>
      </w:r>
      <w:r w:rsidRPr="00B32C30">
        <w:rPr>
          <w:rFonts w:asciiTheme="majorHAnsi" w:hAnsiTheme="majorHAnsi" w:cstheme="majorHAnsi"/>
          <w:i/>
          <w:iCs/>
          <w:sz w:val="24"/>
          <w:szCs w:val="24"/>
        </w:rPr>
        <w:t>tråd med behovet</w:t>
      </w:r>
      <w:r w:rsidR="00B32C30" w:rsidRPr="00B32C30">
        <w:rPr>
          <w:rFonts w:asciiTheme="majorHAnsi" w:hAnsiTheme="majorHAnsi" w:cstheme="majorHAnsi"/>
          <w:i/>
          <w:iCs/>
          <w:sz w:val="24"/>
          <w:szCs w:val="24"/>
        </w:rPr>
        <w:t xml:space="preserve"> for</w:t>
      </w:r>
      <w:r w:rsidR="00B32C3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4F39B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tiltak som </w:t>
      </w:r>
      <w:r w:rsidR="00B32C30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nå </w:t>
      </w:r>
      <w:r w:rsidRPr="004F39B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>kan gi fart ut av krisen</w:t>
      </w:r>
      <w:r w:rsidR="00B32C30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F0217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foreslår vi </w:t>
      </w:r>
      <w:r w:rsidRPr="004F39B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>midler knyttet til oppfølging av Grønt veikart for kultur</w:t>
      </w:r>
      <w:r w:rsidRPr="00F0217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>sektoren</w:t>
      </w:r>
      <w:r w:rsidR="00F02172" w:rsidRPr="00F0217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="00F02172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</w:p>
    <w:p w14:paraId="571AAE68" w14:textId="77777777" w:rsidR="00426B88" w:rsidRPr="003734C2" w:rsidRDefault="00C57D8A" w:rsidP="00426B88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>Kapittel 5.2 Fordelingen av spilleoverskuddet i 202</w:t>
      </w:r>
      <w:r w:rsidR="003C2B09" w:rsidRPr="003734C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3734C2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nb-NO"/>
        </w:rPr>
        <w:tab/>
      </w:r>
    </w:p>
    <w:p w14:paraId="15BD520A" w14:textId="77777777" w:rsidR="00426B88" w:rsidRPr="003734C2" w:rsidRDefault="00C57D8A" w:rsidP="00426B88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>Kommentarer til fordelingen av spilleoverskuddet i 202</w:t>
      </w:r>
      <w:r w:rsidR="003C2B09" w:rsidRPr="003734C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3734C2">
        <w:rPr>
          <w:rFonts w:asciiTheme="majorHAnsi" w:hAnsiTheme="majorHAnsi" w:cstheme="majorHAnsi"/>
          <w:b/>
          <w:bCs/>
          <w:sz w:val="24"/>
          <w:szCs w:val="24"/>
        </w:rPr>
        <w:t>, for desentralisert ordning for kulturbygg, samt kommentarer og forventninger til fordelingen av spilleoverskuddet 202</w:t>
      </w:r>
      <w:r w:rsidR="003C2B09" w:rsidRPr="003734C2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, for samme ordning. </w:t>
      </w:r>
    </w:p>
    <w:p w14:paraId="27D7628B" w14:textId="3561D045" w:rsidR="00C57D8A" w:rsidRPr="003734C2" w:rsidRDefault="00C57D8A" w:rsidP="00C57D8A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3734C2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Tildelingen til desentralisert ordning for regionale kulturbygg og Kulturrom kommer fra </w:t>
      </w:r>
      <w:proofErr w:type="spellStart"/>
      <w:r w:rsidRPr="003734C2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spilloverskuddet</w:t>
      </w:r>
      <w:proofErr w:type="spellEnd"/>
      <w:r w:rsidRPr="003734C2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 til Norsk Tipping, men disse midlene tildeles ikke endelig før i mai 202</w:t>
      </w:r>
      <w:r w:rsidR="003C2B09" w:rsidRPr="003734C2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2</w:t>
      </w:r>
      <w:r w:rsidRPr="003734C2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. </w:t>
      </w:r>
    </w:p>
    <w:p w14:paraId="763F71D5" w14:textId="79D1F05D" w:rsidR="00B32C30" w:rsidRPr="00B32C30" w:rsidRDefault="00596984" w:rsidP="00B32C30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</w:pPr>
      <w:r w:rsidRPr="00B32C3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>Husk arenapolitikken!</w:t>
      </w:r>
      <w:r w:rsidRPr="00B32C3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nb-NO"/>
        </w:rPr>
        <w:t xml:space="preserve"> </w:t>
      </w:r>
      <w:r w:rsidR="00C57D8A" w:rsidRPr="00B32C3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 xml:space="preserve">Norske kulturhus </w:t>
      </w:r>
      <w:r w:rsidR="00426B88" w:rsidRPr="00B32C3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 xml:space="preserve">har en </w:t>
      </w:r>
      <w:r w:rsidR="00C57D8A" w:rsidRPr="00B32C3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>tydelig forventing om en styrking av satsingen på kulturlokaler, og at kuttene i desentralisert ordning reverseres.</w:t>
      </w:r>
      <w:r w:rsidR="00426B88" w:rsidRPr="00B32C3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 xml:space="preserve"> </w:t>
      </w:r>
      <w:r w:rsidR="00B32C30" w:rsidRPr="00B32C30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>Vi ser at det mer enn noen gang er viktig med tilskuddsordninger som kan bidra til en langsiktighet for landets kulturrom – også etter krisen.</w:t>
      </w:r>
    </w:p>
    <w:p w14:paraId="49669B03" w14:textId="5BD42FED" w:rsidR="003C2B09" w:rsidRPr="003734C2" w:rsidRDefault="003C2B09" w:rsidP="00B32C30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sz w:val="24"/>
          <w:szCs w:val="24"/>
        </w:rPr>
        <w:t>Norske kulturhus støttet utvidelsen av oppdraget til Kulturrom i 2019. Med denne utvidelsen fulgte en tydelig forventning om at ordningen skulle tilføres friske midler for å kunne imøtekomme de nye oppgavene.</w:t>
      </w:r>
    </w:p>
    <w:p w14:paraId="0055A440" w14:textId="052DE639" w:rsidR="003C2B09" w:rsidRPr="003734C2" w:rsidRDefault="003C2B09" w:rsidP="003C2B09">
      <w:pPr>
        <w:pStyle w:val="NormalWeb"/>
        <w:rPr>
          <w:rFonts w:asciiTheme="majorHAnsi" w:hAnsiTheme="majorHAnsi" w:cstheme="majorHAnsi"/>
          <w:i/>
          <w:iCs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Norske kulturhus oppfordrer Familie- og kulturkomiteen til å styrke ordningen ved fordeling av </w:t>
      </w:r>
      <w:proofErr w:type="spellStart"/>
      <w:r w:rsidRPr="003734C2">
        <w:rPr>
          <w:rFonts w:asciiTheme="majorHAnsi" w:hAnsiTheme="majorHAnsi" w:cstheme="majorHAnsi"/>
          <w:i/>
          <w:iCs/>
          <w:sz w:val="24"/>
          <w:szCs w:val="24"/>
        </w:rPr>
        <w:t>spilloverskuddet</w:t>
      </w:r>
      <w:proofErr w:type="spellEnd"/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 for 2022. </w:t>
      </w:r>
    </w:p>
    <w:p w14:paraId="4ACF482B" w14:textId="6B1176A2" w:rsidR="00C8656F" w:rsidRPr="003734C2" w:rsidRDefault="00E75F54" w:rsidP="00E75F54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Kapittel </w:t>
      </w:r>
      <w:r w:rsidR="00C8656F" w:rsidRPr="003734C2">
        <w:rPr>
          <w:rFonts w:asciiTheme="majorHAnsi" w:hAnsiTheme="majorHAnsi" w:cstheme="majorHAnsi"/>
          <w:b/>
          <w:bCs/>
          <w:sz w:val="24"/>
          <w:szCs w:val="24"/>
        </w:rPr>
        <w:t xml:space="preserve">5.2.1 Tildeling av spillemidler til kulturformål  </w:t>
      </w:r>
      <w:r w:rsidR="00C8656F" w:rsidRPr="003734C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C8656F" w:rsidRPr="003734C2">
        <w:rPr>
          <w:rFonts w:asciiTheme="majorHAnsi" w:hAnsiTheme="majorHAnsi" w:cstheme="majorHAnsi"/>
          <w:sz w:val="24"/>
          <w:szCs w:val="24"/>
        </w:rPr>
        <w:t>Også i år ser vi at antall tilskudd som skal fordeles over kulturandelen til spillemidlene, øker istedenfor å gi forutsigbarhet og styrke til de eksisterende ordningene.</w:t>
      </w:r>
    </w:p>
    <w:p w14:paraId="0D1065C0" w14:textId="77777777" w:rsidR="00C8656F" w:rsidRPr="003734C2" w:rsidRDefault="00C8656F" w:rsidP="00C8656F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>Norske kulturhus ber familie- og kulturkomiteen sørge for en prinsipiell gjennomgang av hva som finansieres over kulturens andel av spilleoverskuddet.</w:t>
      </w:r>
    </w:p>
    <w:p w14:paraId="73B3D1B7" w14:textId="3BE3FE42" w:rsidR="00920FF1" w:rsidRPr="003734C2" w:rsidRDefault="00920FF1" w:rsidP="00C8656F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1C6108">
        <w:rPr>
          <w:rFonts w:asciiTheme="majorHAnsi" w:hAnsiTheme="majorHAnsi" w:cstheme="majorHAnsi"/>
          <w:b/>
          <w:bCs/>
          <w:sz w:val="24"/>
          <w:szCs w:val="24"/>
        </w:rPr>
        <w:t xml:space="preserve">Kap. 323 Musikk og scenekunst </w:t>
      </w:r>
      <w:r w:rsidRPr="001C6108">
        <w:rPr>
          <w:rFonts w:asciiTheme="majorHAnsi" w:hAnsiTheme="majorHAnsi" w:cstheme="majorHAnsi"/>
          <w:sz w:val="24"/>
          <w:szCs w:val="24"/>
        </w:rPr>
        <w:t xml:space="preserve">– </w:t>
      </w:r>
      <w:r w:rsidR="00566A98">
        <w:rPr>
          <w:rFonts w:asciiTheme="majorHAnsi" w:hAnsiTheme="majorHAnsi" w:cstheme="majorHAnsi"/>
          <w:sz w:val="24"/>
          <w:szCs w:val="24"/>
        </w:rPr>
        <w:t>p</w:t>
      </w:r>
      <w:r w:rsidRPr="001C6108">
        <w:rPr>
          <w:rFonts w:asciiTheme="majorHAnsi" w:hAnsiTheme="majorHAnsi" w:cstheme="majorHAnsi"/>
          <w:sz w:val="24"/>
          <w:szCs w:val="24"/>
        </w:rPr>
        <w:t xml:space="preserve">ost </w:t>
      </w:r>
      <w:r w:rsidR="00F02172" w:rsidRPr="001C6108">
        <w:rPr>
          <w:rFonts w:asciiTheme="majorHAnsi" w:hAnsiTheme="majorHAnsi" w:cstheme="majorHAnsi"/>
          <w:sz w:val="24"/>
          <w:szCs w:val="24"/>
        </w:rPr>
        <w:t xml:space="preserve">01 </w:t>
      </w:r>
      <w:r w:rsidR="00566A98">
        <w:rPr>
          <w:rFonts w:asciiTheme="majorHAnsi" w:hAnsiTheme="majorHAnsi" w:cstheme="majorHAnsi"/>
          <w:sz w:val="24"/>
          <w:szCs w:val="24"/>
        </w:rPr>
        <w:t>og</w:t>
      </w:r>
      <w:r w:rsidR="00F02172" w:rsidRPr="001C6108">
        <w:rPr>
          <w:rFonts w:asciiTheme="majorHAnsi" w:hAnsiTheme="majorHAnsi" w:cstheme="majorHAnsi"/>
          <w:sz w:val="24"/>
          <w:szCs w:val="24"/>
        </w:rPr>
        <w:t xml:space="preserve"> 02</w:t>
      </w:r>
      <w:r w:rsidRPr="001C6108">
        <w:rPr>
          <w:rFonts w:asciiTheme="majorHAnsi" w:hAnsiTheme="majorHAnsi" w:cstheme="majorHAnsi"/>
          <w:sz w:val="24"/>
          <w:szCs w:val="24"/>
        </w:rPr>
        <w:t>– Riksteatret</w:t>
      </w:r>
      <w:r w:rsidRPr="003734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26BF1A" w14:textId="07693387" w:rsidR="00920FF1" w:rsidRPr="003734C2" w:rsidRDefault="00596984" w:rsidP="00920F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Om lag 70 av landets 130 konsert- og kulturhus er </w:t>
      </w:r>
      <w:r w:rsidR="00920FF1" w:rsidRPr="003734C2">
        <w:rPr>
          <w:rFonts w:asciiTheme="majorHAnsi" w:hAnsiTheme="majorHAnsi" w:cstheme="majorHAnsi"/>
          <w:sz w:val="24"/>
          <w:szCs w:val="24"/>
        </w:rPr>
        <w:t>arrangører/scener for Riksteatret</w:t>
      </w:r>
      <w:r>
        <w:rPr>
          <w:rFonts w:asciiTheme="majorHAnsi" w:hAnsiTheme="majorHAnsi" w:cstheme="majorHAnsi"/>
          <w:sz w:val="24"/>
          <w:szCs w:val="24"/>
        </w:rPr>
        <w:t xml:space="preserve">. Blant kulturhusene som ikke er omfattet av Riksteatrets tilbud er det et stort </w:t>
      </w:r>
      <w:r w:rsidR="00920FF1" w:rsidRPr="003734C2">
        <w:rPr>
          <w:rFonts w:asciiTheme="majorHAnsi" w:hAnsiTheme="majorHAnsi" w:cstheme="majorHAnsi"/>
          <w:sz w:val="24"/>
          <w:szCs w:val="24"/>
        </w:rPr>
        <w:t>ønsk</w:t>
      </w:r>
      <w:r>
        <w:rPr>
          <w:rFonts w:asciiTheme="majorHAnsi" w:hAnsiTheme="majorHAnsi" w:cstheme="majorHAnsi"/>
          <w:sz w:val="24"/>
          <w:szCs w:val="24"/>
        </w:rPr>
        <w:t xml:space="preserve">e om å </w:t>
      </w:r>
      <w:r w:rsidR="00920FF1" w:rsidRPr="003734C2">
        <w:rPr>
          <w:rFonts w:asciiTheme="majorHAnsi" w:hAnsiTheme="majorHAnsi" w:cstheme="majorHAnsi"/>
          <w:sz w:val="24"/>
          <w:szCs w:val="24"/>
        </w:rPr>
        <w:t xml:space="preserve">bli en del av </w:t>
      </w:r>
      <w:r>
        <w:rPr>
          <w:rFonts w:asciiTheme="majorHAnsi" w:hAnsiTheme="majorHAnsi" w:cstheme="majorHAnsi"/>
          <w:sz w:val="24"/>
          <w:szCs w:val="24"/>
        </w:rPr>
        <w:t xml:space="preserve">ordningen. </w:t>
      </w:r>
      <w:r w:rsidR="00920FF1" w:rsidRPr="003734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C73ED9" w14:textId="4033A812" w:rsidR="00920FF1" w:rsidRPr="003734C2" w:rsidRDefault="00920FF1" w:rsidP="00920FF1">
      <w:pPr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sz w:val="24"/>
          <w:szCs w:val="24"/>
        </w:rPr>
        <w:t xml:space="preserve">I </w:t>
      </w:r>
      <w:r w:rsidR="00E72270" w:rsidRPr="003734C2">
        <w:rPr>
          <w:rFonts w:asciiTheme="majorHAnsi" w:hAnsiTheme="majorHAnsi" w:cstheme="majorHAnsi"/>
          <w:sz w:val="24"/>
          <w:szCs w:val="24"/>
        </w:rPr>
        <w:t xml:space="preserve">budsjettforslaget nevnes det at man </w:t>
      </w:r>
      <w:r w:rsidRPr="003734C2">
        <w:rPr>
          <w:rFonts w:asciiTheme="majorHAnsi" w:hAnsiTheme="majorHAnsi" w:cstheme="majorHAnsi"/>
          <w:sz w:val="24"/>
          <w:szCs w:val="24"/>
        </w:rPr>
        <w:t>vil se nærmere på Riksteatrets rolle og funksjon og hvordan virksomheten svarer på behov og utfordringer som finnes på scenekunstområdet, blant annet når det gjelder mål om å gi et tilbud av scenekunst som oppleves som relevant og representativt for befolkningen i Norge.</w:t>
      </w:r>
    </w:p>
    <w:p w14:paraId="72456C8F" w14:textId="13BBAA10" w:rsidR="00E72270" w:rsidRPr="003734C2" w:rsidRDefault="00BF6026" w:rsidP="00920FF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>Vi</w:t>
      </w:r>
      <w:r w:rsidR="00E72270"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 kommer med en tydelig oppfordring til </w:t>
      </w:r>
      <w:r w:rsidR="00596984" w:rsidRPr="003734C2">
        <w:rPr>
          <w:rFonts w:asciiTheme="majorHAnsi" w:hAnsiTheme="majorHAnsi" w:cstheme="majorHAnsi"/>
          <w:i/>
          <w:iCs/>
          <w:sz w:val="24"/>
          <w:szCs w:val="24"/>
        </w:rPr>
        <w:t>å involvere</w:t>
      </w: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 Norske kulturhus </w:t>
      </w:r>
      <w:r w:rsidR="00E72270" w:rsidRPr="003734C2">
        <w:rPr>
          <w:rFonts w:asciiTheme="majorHAnsi" w:hAnsiTheme="majorHAnsi" w:cstheme="majorHAnsi"/>
          <w:i/>
          <w:iCs/>
          <w:sz w:val="24"/>
          <w:szCs w:val="24"/>
        </w:rPr>
        <w:t>når Riksteatret skal evalueres</w:t>
      </w:r>
      <w:r w:rsidR="00596984">
        <w:rPr>
          <w:rFonts w:asciiTheme="majorHAnsi" w:hAnsiTheme="majorHAnsi" w:cstheme="majorHAnsi"/>
          <w:i/>
          <w:iCs/>
          <w:sz w:val="24"/>
          <w:szCs w:val="24"/>
        </w:rPr>
        <w:t xml:space="preserve">. Benytt den infrastrukturen som kulturhusene utgjør, og styrk Riksteatret som målbart når ut til publikum over hele landet.  </w:t>
      </w:r>
      <w:r w:rsidR="00E72270"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</w:p>
    <w:p w14:paraId="671C904A" w14:textId="11A82F14" w:rsidR="00A505EB" w:rsidRPr="003734C2" w:rsidRDefault="00A505EB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b/>
          <w:bCs/>
          <w:sz w:val="24"/>
          <w:szCs w:val="24"/>
        </w:rPr>
        <w:lastRenderedPageBreak/>
        <w:t>Kapittel 320 – Post 55 - Norsk kulturfond</w:t>
      </w:r>
      <w:r w:rsidRPr="003734C2">
        <w:rPr>
          <w:rFonts w:asciiTheme="majorHAnsi" w:hAnsiTheme="majorHAnsi" w:cstheme="majorHAnsi"/>
          <w:sz w:val="24"/>
          <w:szCs w:val="24"/>
        </w:rPr>
        <w:t xml:space="preserve"> </w:t>
      </w:r>
      <w:r w:rsidRPr="003734C2">
        <w:rPr>
          <w:rFonts w:asciiTheme="majorHAnsi" w:hAnsiTheme="majorHAnsi" w:cstheme="majorHAnsi"/>
          <w:sz w:val="24"/>
          <w:szCs w:val="24"/>
        </w:rPr>
        <w:br/>
        <w:t xml:space="preserve">Det er bekymringsverdig at budsjettforslag for Norsk kulturfond ikke </w:t>
      </w:r>
      <w:r w:rsidR="00C8656F" w:rsidRPr="003734C2">
        <w:rPr>
          <w:rFonts w:asciiTheme="majorHAnsi" w:hAnsiTheme="majorHAnsi" w:cstheme="majorHAnsi"/>
          <w:sz w:val="24"/>
          <w:szCs w:val="24"/>
        </w:rPr>
        <w:t xml:space="preserve">engang </w:t>
      </w:r>
      <w:r w:rsidRPr="003734C2">
        <w:rPr>
          <w:rFonts w:asciiTheme="majorHAnsi" w:hAnsiTheme="majorHAnsi" w:cstheme="majorHAnsi"/>
          <w:sz w:val="24"/>
          <w:szCs w:val="24"/>
        </w:rPr>
        <w:t>dekker lønns- og prisveksten</w:t>
      </w:r>
      <w:r w:rsidR="003C2B09" w:rsidRPr="003734C2">
        <w:rPr>
          <w:rFonts w:asciiTheme="majorHAnsi" w:hAnsiTheme="majorHAnsi" w:cstheme="majorHAnsi"/>
          <w:sz w:val="24"/>
          <w:szCs w:val="24"/>
        </w:rPr>
        <w:t>.</w:t>
      </w:r>
      <w:r w:rsidR="00C8656F" w:rsidRPr="003734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D85A6C" w14:textId="175A432F" w:rsidR="00A505EB" w:rsidRPr="003734C2" w:rsidRDefault="003C2B09" w:rsidP="00A505EB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Norske kulturhus </w:t>
      </w:r>
      <w:r w:rsidR="00A505EB" w:rsidRPr="003734C2">
        <w:rPr>
          <w:rFonts w:asciiTheme="majorHAnsi" w:hAnsiTheme="majorHAnsi" w:cstheme="majorHAnsi"/>
          <w:i/>
          <w:iCs/>
          <w:sz w:val="24"/>
          <w:szCs w:val="24"/>
        </w:rPr>
        <w:t>mener Norsk kulturfond må styrkes slik at nye aktører kan få tilskudd, eksisterende tiltak kan utvikle</w:t>
      </w:r>
      <w:r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s, samt at </w:t>
      </w:r>
      <w:r w:rsidR="00A505EB" w:rsidRPr="003734C2">
        <w:rPr>
          <w:rFonts w:asciiTheme="majorHAnsi" w:hAnsiTheme="majorHAnsi" w:cstheme="majorHAnsi"/>
          <w:i/>
          <w:iCs/>
          <w:sz w:val="24"/>
          <w:szCs w:val="24"/>
        </w:rPr>
        <w:t xml:space="preserve">pris- og lønnsvekst blir kompensert i tildelingene. </w:t>
      </w:r>
    </w:p>
    <w:p w14:paraId="70520358" w14:textId="77777777" w:rsidR="00002292" w:rsidRPr="003734C2" w:rsidRDefault="00002292">
      <w:pPr>
        <w:rPr>
          <w:rFonts w:asciiTheme="majorHAnsi" w:hAnsiTheme="majorHAnsi" w:cstheme="majorHAnsi"/>
          <w:sz w:val="24"/>
          <w:szCs w:val="24"/>
        </w:rPr>
      </w:pPr>
    </w:p>
    <w:sectPr w:rsidR="00002292" w:rsidRPr="0037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B4"/>
    <w:multiLevelType w:val="hybridMultilevel"/>
    <w:tmpl w:val="E8FEF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1822"/>
    <w:multiLevelType w:val="hybridMultilevel"/>
    <w:tmpl w:val="93F80F3C"/>
    <w:lvl w:ilvl="0" w:tplc="CD26C3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536213F"/>
    <w:multiLevelType w:val="multilevel"/>
    <w:tmpl w:val="319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0327E"/>
    <w:multiLevelType w:val="hybridMultilevel"/>
    <w:tmpl w:val="D32824E4"/>
    <w:lvl w:ilvl="0" w:tplc="89C86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EB"/>
    <w:rsid w:val="00002292"/>
    <w:rsid w:val="00180C95"/>
    <w:rsid w:val="001C6108"/>
    <w:rsid w:val="00210F10"/>
    <w:rsid w:val="003734C2"/>
    <w:rsid w:val="003C2B09"/>
    <w:rsid w:val="003E4384"/>
    <w:rsid w:val="00426B88"/>
    <w:rsid w:val="004E4CE5"/>
    <w:rsid w:val="004F39B2"/>
    <w:rsid w:val="005114DD"/>
    <w:rsid w:val="005177F9"/>
    <w:rsid w:val="00566A98"/>
    <w:rsid w:val="00596984"/>
    <w:rsid w:val="00920FF1"/>
    <w:rsid w:val="009B0A6F"/>
    <w:rsid w:val="00A3360F"/>
    <w:rsid w:val="00A45925"/>
    <w:rsid w:val="00A505EB"/>
    <w:rsid w:val="00B32C30"/>
    <w:rsid w:val="00B95996"/>
    <w:rsid w:val="00BF6026"/>
    <w:rsid w:val="00C57D8A"/>
    <w:rsid w:val="00C8656F"/>
    <w:rsid w:val="00CF2A62"/>
    <w:rsid w:val="00D175B1"/>
    <w:rsid w:val="00E72270"/>
    <w:rsid w:val="00E75F54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22E"/>
  <w15:chartTrackingRefBased/>
  <w15:docId w15:val="{6D7B9EA2-150A-4E5C-BFA2-BB10C73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5E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A505EB"/>
    <w:rPr>
      <w:b/>
      <w:bCs/>
    </w:rPr>
  </w:style>
  <w:style w:type="character" w:styleId="Utheving">
    <w:name w:val="Emphasis"/>
    <w:basedOn w:val="Standardskriftforavsnitt"/>
    <w:uiPriority w:val="20"/>
    <w:qFormat/>
    <w:rsid w:val="00A505EB"/>
    <w:rPr>
      <w:i/>
      <w:iCs/>
    </w:rPr>
  </w:style>
  <w:style w:type="character" w:customStyle="1" w:styleId="skrift-hevet">
    <w:name w:val="skrift-hevet"/>
    <w:basedOn w:val="Standardskriftforavsnitt"/>
    <w:rsid w:val="00C57D8A"/>
    <w:rPr>
      <w:vertAlign w:val="superscript"/>
    </w:rPr>
  </w:style>
  <w:style w:type="paragraph" w:customStyle="1" w:styleId="vedlegg-tit">
    <w:name w:val="vedlegg-tit"/>
    <w:basedOn w:val="Normal"/>
    <w:next w:val="Normal"/>
    <w:rsid w:val="00C57D8A"/>
    <w:pPr>
      <w:keepNext/>
      <w:spacing w:before="360" w:after="80" w:line="276" w:lineRule="auto"/>
      <w:jc w:val="center"/>
    </w:pPr>
    <w:rPr>
      <w:rFonts w:ascii="Arial" w:eastAsia="Times New Roman" w:hAnsi="Arial"/>
      <w:b/>
      <w:spacing w:val="4"/>
      <w:sz w:val="28"/>
      <w:lang w:eastAsia="nb-NO"/>
    </w:rPr>
  </w:style>
  <w:style w:type="paragraph" w:styleId="Listeavsnitt">
    <w:name w:val="List Paragraph"/>
    <w:basedOn w:val="Normal"/>
    <w:uiPriority w:val="34"/>
    <w:qFormat/>
    <w:rsid w:val="00C8656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7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Hodneland</dc:creator>
  <cp:keywords/>
  <dc:description/>
  <cp:lastModifiedBy>Nina Hodneland</cp:lastModifiedBy>
  <cp:revision>3</cp:revision>
  <dcterms:created xsi:type="dcterms:W3CDTF">2021-10-24T19:50:00Z</dcterms:created>
  <dcterms:modified xsi:type="dcterms:W3CDTF">2021-10-24T20:06:00Z</dcterms:modified>
</cp:coreProperties>
</file>